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53.8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систем, роль и место образования в жизни личности и общества в области духовно-нравственного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ОПК-1,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00.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Общество как социально-экономическая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pPr>
              <w:jc w:val="both"/>
              <w:spacing w:after="0" w:line="240" w:lineRule="auto"/>
              <w:rPr>
                <w:sz w:val="24"/>
                <w:szCs w:val="24"/>
              </w:rPr>
            </w:pPr>
            <w:r>
              <w:rPr>
                <w:rFonts w:ascii="Times New Roman" w:hAnsi="Times New Roman" w:cs="Times New Roman"/>
                <w:color w:val="#000000"/>
                <w:sz w:val="24"/>
                <w:szCs w:val="24"/>
              </w:rPr>
              <w:t> Особенности социального влияния. Модели социальной адаптации Р. Мертона.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533.2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331.4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(ППСиИО)(24)_plx_Социология</dc:title>
  <dc:creator>FastReport.NET</dc:creator>
</cp:coreProperties>
</file>